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Nb. Rupture</w:t>
      </w:r>
      <w:bookmarkEnd w:id="0"/>
    </w:p>
    <w:p>
      <w:pPr>
        <w:jc w:val="left"/>
        <w:spacing w:line="480" w:lineRule="auto"/>
      </w:pPr>
      <w:r>
        <w:rPr>
          <w:color w:val="red"/>
          <w:sz w:val="36"/>
          <w:szCs w:val="36"/>
          <w:b w:val="1"/>
          <w:bCs w:val="1"/>
        </w:rPr>
        <w:t xml:space="preserve">1</w:t>
      </w:r>
    </w:p>
    <w:p>
      <w:pPr>
        <w:pStyle w:val="Heading1"/>
      </w:pPr>
      <w:bookmarkStart w:id="1" w:name="_Toc1"/>
      <w:r>
        <w:t>Vente +</w:t>
      </w:r>
      <w:bookmarkEnd w:id="1"/>
    </w:p>
    <w:p>
      <w:pPr>
        <w:spacing w:line="480" w:lineRule="auto"/>
      </w:pPr>
      <w:r>
        <w:rPr/>
        <w:t xml:space="preserve"/>
      </w:r>
    </w:p>
    <w:p>
      <w:pPr>
        <w:pStyle w:val="Heading1"/>
      </w:pPr>
      <w:bookmarkStart w:id="2" w:name="_Toc2"/>
      <w:r>
        <w:t>Alerte</w:t>
      </w:r>
      <w:bookmarkEnd w:id="2"/>
    </w:p>
    <w:p>
      <w:pPr>
        <w:numPr>
          <w:ilvl w:val="0"/>
          <w:numId w:val="5"/>
        </w:numPr>
      </w:pPr>
      <w:r>
        <w:rPr>
          <w:sz w:val="24"/>
          <w:szCs w:val="24"/>
        </w:rPr>
        <w:t xml:space="preserve">4* Qingdao - CAOXIAN LUYI WOODEN PRODUCT CO., LTD</w:t>
      </w:r>
    </w:p>
    <w:p>
      <w:pPr>
        <w:numPr>
          <w:ilvl w:val="1"/>
          <w:numId w:val="5"/>
        </w:numPr>
      </w:pPr>
      <w:r>
        <w:rPr/>
        <w:t xml:space="preserve">rouge (4) Contrôler limité qté ? Emprunt HK ? Dépannage ?</w:t>
      </w:r>
    </w:p>
    <w:p>
      <w:pPr>
        <w:numPr>
          <w:ilvl w:val="0"/>
          <w:numId w:val="5"/>
        </w:numPr>
      </w:pPr>
      <w:r>
        <w:rPr>
          <w:sz w:val="24"/>
          <w:szCs w:val="24"/>
        </w:rPr>
        <w:t xml:space="preserve">COMAS 刀叉</w:t>
      </w:r>
    </w:p>
    <w:p>
      <w:pPr>
        <w:numPr>
          <w:ilvl w:val="1"/>
          <w:numId w:val="5"/>
        </w:numPr>
      </w:pPr>
      <w:r>
        <w:rPr/>
        <w:t xml:space="preserve">rouge (55) Contrôler limité qté ? Emprunt HK ? Dépannage ?</w:t>
      </w:r>
    </w:p>
    <w:p>
      <w:pPr>
        <w:spacing w:line="480" w:lineRule="auto"/>
      </w:pPr>
      <w:r>
        <w:rPr/>
        <w:t xml:space="preserve"/>
      </w:r>
    </w:p>
    <w:p>
      <w:pPr>
        <w:pStyle w:val="Heading1"/>
      </w:pPr>
      <w:bookmarkStart w:id="3" w:name="_Toc3"/>
      <w:r>
        <w:t>En cours</w:t>
      </w:r>
      <w:bookmarkEnd w:id="3"/>
    </w:p>
    <w:tbl>
      <w:tblGrid>
        <w:gridCol w:w="4800" w:type="dxa"/>
        <w:gridCol w:w="150" w:type="dxa"/>
        <w:gridCol w:w="2200" w:type="dxa"/>
        <w:gridCol w:w="800" w:type="dxa"/>
      </w:tblGrid>
      <w:tblPr>
        <w:tblStyle w:val="table_1"/>
      </w:tblPr>
      <w:tr>
        <w:trPr>
          <w:trHeight w:val="300" w:hRule="atLeast"/>
        </w:trPr>
        <w:tc>
          <w:tcPr>
            <w:tcW w:w="4800" w:type="dxa"/>
            <w:noWrap/>
          </w:tcPr>
          <w:p>
            <w:pPr>
              <w:jc w:val="left"/>
            </w:pPr>
            <w:r>
              <w:rPr/>
              <w:t xml:space="preserve">Fabricant</w:t>
            </w:r>
          </w:p>
        </w:tc>
        <w:tc>
          <w:tcPr>
            <w:tcW w:w="150" w:type="dxa"/>
            <w:noWrap/>
          </w:tcPr>
          <w:p>
            <w:pPr>
              <w:jc w:val="left"/>
            </w:pPr>
            <w:r>
              <w:rPr/>
              <w:t xml:space="preserve">N°</w:t>
            </w:r>
          </w:p>
        </w:tc>
        <w:tc>
          <w:tcPr>
            <w:tcW w:w="2200" w:type="dxa"/>
            <w:noWrap/>
          </w:tcPr>
          <w:p>
            <w:pPr>
              <w:jc w:val="left"/>
            </w:pPr>
            <w:r>
              <w:rPr/>
              <w:t xml:space="preserve">étape</w:t>
            </w:r>
          </w:p>
        </w:tc>
        <w:tc>
          <w:tcPr>
            <w:tcW w:w="800" w:type="dxa"/>
            <w:noWrap/>
          </w:tcPr>
          <w:p>
            <w:pPr>
              <w:jc w:val="left"/>
            </w:pPr>
            <w:r>
              <w:rPr/>
              <w:t xml:space="preserve">date</w:t>
            </w:r>
          </w:p>
        </w:tc>
      </w:tr>
      <w:tr>
        <w:trPr/>
        <w:tc>
          <w:tcPr>
            <w:tcW w:w="48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5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/>
            </w:r>
          </w:p>
        </w:tc>
      </w:tr>
    </w:tbl>
    <w:p>
      <w:pPr>
        <w:jc w:val="left"/>
        <w:spacing w:line="480" w:lineRule="auto"/>
      </w:pPr>
      <w:r>
        <w:rPr>
          <w:sz w:val="24"/>
          <w:szCs w:val="24"/>
        </w:rPr>
        <w:t xml:space="preserve">Vérifier si y a des commandes non terminées ?</w:t>
      </w:r>
    </w:p>
    <w:p>
      <w:pPr>
        <w:pStyle w:val="Heading1"/>
      </w:pPr>
      <w:bookmarkStart w:id="4" w:name="_Toc4"/>
      <w:r>
        <w:t>Sous contrôle</w:t>
      </w:r>
      <w:bookmarkEnd w:id="4"/>
    </w:p>
    <w:p>
      <w:pPr>
        <w:jc w:val="left"/>
        <w:spacing w:line="240" w:lineRule="auto"/>
      </w:pPr>
      <w:r>
        <w:rPr>
          <w:sz w:val="24"/>
          <w:szCs w:val="24"/>
        </w:rPr>
        <w:t xml:space="preserve">Rouge () Modifier les qté à limiter ?</w:t>
      </w:r>
    </w:p>
    <w:p>
      <w:pPr>
        <w:jc w:val="left"/>
      </w:pPr>
      <w:r>
        <w:rPr>
          <w:sz w:val="24"/>
          <w:szCs w:val="24"/>
        </w:rPr>
        <w:t xml:space="preserve">Autre si modifier les autres réf ?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D46CD4E"/>
    <w:multiLevelType w:val="multilevel"/>
    <w:lvl w:ilvl="0">
      <w:start w:val="1"/>
      <w:numFmt w:val="decimal"/>
      <w:pStyle w:val="Heading1"/>
      <w:suff w:val="tab"/>
      <w:pPr>
        <w:tabs>
          <w:tab w:val="num"/>
        </w:tabs>
        <w:ind/>
      </w:pPr>
      <w:rPr>
        <w:rFonts/>
      </w:rPr>
    </w:lvl>
    <w:lvl w:ilvl="1">
      <w:start w:val="1"/>
      <w:numFmt w:val="decimal"/>
      <w:pStyle w:val="Heading2"/>
      <w:suff w:val="tab"/>
      <w:pPr>
        <w:tabs>
          <w:tab w:val="num"/>
        </w:tabs>
        <w:ind/>
      </w:pPr>
      <w:rPr>
        <w:rFonts/>
      </w:rPr>
    </w:lvl>
    <w:lvl w:ilvl="2">
      <w:start w:val="1"/>
      <w:numFmt w:val="decimal"/>
      <w:pStyle w:val="Heading3"/>
      <w:suff w:val="tab"/>
      <w:pPr>
        <w:tabs>
          <w:tab w:val="num"/>
        </w:tabs>
        <w:ind/>
      </w:pPr>
      <w:rPr>
        <w:rFonts/>
      </w:rPr>
    </w:lvl>
  </w:abstractNum>
  <w:abstractNum w:abstractNumId="5">
    <w:nsid w:val="9DBD19E1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DIN Condensed" w:hAnsi="DIN Condensed" w:eastAsia="DIN Condensed" w:cs="DIN Condensed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left"/>
      <w:numPr>
        <w:numId w:val="1"/>
        <w:ilvl w:val="0"/>
      </w:numPr>
      <w:outlineLvl w:val="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left"/>
      <w:numPr>
        <w:numId w:val="1"/>
        <w:ilvl w:val="1"/>
      </w:numPr>
      <w:outlineLvl w:val="1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jc w:val="left"/>
      <w:numPr>
        <w:numId w:val="1"/>
        <w:ilvl w:val="2"/>
      </w:numPr>
      <w:outlineLvl w:val="2"/>
    </w:pPr>
    <w:rPr>
      <w:sz w:val="24"/>
      <w:szCs w:val="24"/>
      <w:b w:val="1"/>
      <w:bCs w:val="1"/>
    </w:rPr>
  </w:style>
  <w:style w:type="table" w:customStyle="1" w:styleId="table_1">
    <w:name w:val="table_1"/>
    <w:uiPriority w:val="99"/>
    <w:tblPr>
      <w:jc w:val="left"/>
      <w:tblW w:w="0" w:type="auto"/>
      <w:tblLayout w:type="autofit"/>
      <w:tblBorders>
        <w:top w:val="single" w:sz="6" w:color="#000"/>
        <w:left w:val="single" w:sz="6" w:color="#000"/>
        <w:right w:val="single" w:sz="6" w:color="#000"/>
        <w:bottom w:val="single" w:sz="6" w:color="#000"/>
        <w:insideH w:val="single" w:sz="6" w:color="#000"/>
        <w:insideV w:val="single" w:sz="6" w:color="#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2024-11-25T10:18:45+01:00</dcterms:created>
  <dcterms:modified xsi:type="dcterms:W3CDTF">2024-11-25T10:18:45+01:00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